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87" w:rsidRDefault="005E3F87">
      <w:r>
        <w:rPr>
          <w:noProof/>
          <w:lang w:eastAsia="hr-HR"/>
        </w:rPr>
        <w:drawing>
          <wp:inline distT="0" distB="0" distL="0" distR="0" wp14:anchorId="241932E6">
            <wp:extent cx="713105" cy="7131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F87" w:rsidRPr="00AA725F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GIMNAZIJA SESVETE</w:t>
      </w:r>
    </w:p>
    <w:p w:rsidR="005E3F87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BISTRIČKA 7</w:t>
      </w:r>
      <w:r w:rsidR="00AA725F">
        <w:rPr>
          <w:sz w:val="24"/>
          <w:szCs w:val="24"/>
        </w:rPr>
        <w:t>, SESVETE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OIB: 69909107858</w:t>
      </w:r>
    </w:p>
    <w:p w:rsidR="00FD5E77" w:rsidRPr="00FD5E77" w:rsidRDefault="0062430A" w:rsidP="00FD5E77">
      <w:pPr>
        <w:spacing w:after="0"/>
        <w:rPr>
          <w:sz w:val="24"/>
          <w:szCs w:val="24"/>
        </w:rPr>
      </w:pPr>
      <w:r>
        <w:rPr>
          <w:sz w:val="24"/>
          <w:szCs w:val="24"/>
        </w:rPr>
        <w:t>RKP: 16738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ŠIFRA DJELATNOSTI: 80220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RAZINA: 31</w:t>
      </w:r>
    </w:p>
    <w:p w:rsid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RAZDJEL: 09</w:t>
      </w:r>
    </w:p>
    <w:p w:rsidR="00AA725F" w:rsidRDefault="00AA725F" w:rsidP="00E14CF3">
      <w:pPr>
        <w:spacing w:after="0"/>
        <w:rPr>
          <w:sz w:val="24"/>
          <w:szCs w:val="24"/>
        </w:rPr>
      </w:pPr>
    </w:p>
    <w:p w:rsidR="00AA725F" w:rsidRPr="00AA725F" w:rsidRDefault="00AA725F" w:rsidP="00E14C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Sesvete, </w:t>
      </w:r>
      <w:r w:rsidR="00390D31">
        <w:rPr>
          <w:sz w:val="24"/>
          <w:szCs w:val="24"/>
        </w:rPr>
        <w:t>20</w:t>
      </w:r>
      <w:r w:rsidRPr="00222D49">
        <w:rPr>
          <w:sz w:val="24"/>
          <w:szCs w:val="24"/>
        </w:rPr>
        <w:t>.02.202</w:t>
      </w:r>
      <w:r w:rsidR="009D35F4">
        <w:rPr>
          <w:sz w:val="24"/>
          <w:szCs w:val="24"/>
        </w:rPr>
        <w:t>6</w:t>
      </w:r>
      <w:r w:rsidRPr="00222D49">
        <w:rPr>
          <w:sz w:val="24"/>
          <w:szCs w:val="24"/>
        </w:rPr>
        <w:t>.</w:t>
      </w:r>
    </w:p>
    <w:p w:rsidR="005E3F87" w:rsidRPr="003A5CC6" w:rsidRDefault="003A5CC6" w:rsidP="00E14CF3">
      <w:pPr>
        <w:spacing w:after="0"/>
        <w:rPr>
          <w:b/>
        </w:rPr>
      </w:pPr>
      <w:r w:rsidRPr="003A5CC6">
        <w:rPr>
          <w:b/>
        </w:rPr>
        <w:tab/>
      </w:r>
      <w:r w:rsidRPr="003A5CC6">
        <w:rPr>
          <w:b/>
        </w:rPr>
        <w:tab/>
      </w:r>
    </w:p>
    <w:p w:rsidR="00113016" w:rsidRDefault="00113016" w:rsidP="00E14CF3">
      <w:pPr>
        <w:jc w:val="both"/>
      </w:pPr>
    </w:p>
    <w:p w:rsidR="00037E95" w:rsidRPr="003E2C5A" w:rsidRDefault="00AA725F" w:rsidP="003E2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</w:t>
      </w:r>
      <w:r w:rsidR="00246427">
        <w:rPr>
          <w:b/>
          <w:sz w:val="28"/>
          <w:szCs w:val="28"/>
        </w:rPr>
        <w:t>IZVRŠENIH RASHODA/IZDATAKA</w:t>
      </w:r>
    </w:p>
    <w:p w:rsidR="00191CF2" w:rsidRPr="00AA725F" w:rsidRDefault="00113016" w:rsidP="00AA725F">
      <w:pPr>
        <w:jc w:val="center"/>
        <w:rPr>
          <w:b/>
          <w:sz w:val="28"/>
          <w:szCs w:val="28"/>
        </w:rPr>
      </w:pPr>
      <w:r w:rsidRPr="003E2C5A">
        <w:rPr>
          <w:b/>
          <w:sz w:val="28"/>
          <w:szCs w:val="28"/>
        </w:rPr>
        <w:t>GIMNAZIJE SESVETE ZA 202</w:t>
      </w:r>
      <w:r w:rsidR="009D35F4">
        <w:rPr>
          <w:b/>
          <w:sz w:val="28"/>
          <w:szCs w:val="28"/>
        </w:rPr>
        <w:t>5</w:t>
      </w:r>
      <w:r w:rsidRPr="003E2C5A">
        <w:rPr>
          <w:b/>
          <w:sz w:val="28"/>
          <w:szCs w:val="28"/>
        </w:rPr>
        <w:t>. GODINU</w:t>
      </w:r>
    </w:p>
    <w:p w:rsidR="00191CF2" w:rsidRPr="00556D6A" w:rsidRDefault="00191CF2" w:rsidP="00113016">
      <w:pPr>
        <w:jc w:val="both"/>
        <w:rPr>
          <w:sz w:val="10"/>
          <w:szCs w:val="10"/>
        </w:rPr>
      </w:pPr>
    </w:p>
    <w:p w:rsidR="003E2C5A" w:rsidRPr="00556D6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3E2C5A" w:rsidRPr="00556D6A" w:rsidRDefault="003E2C5A" w:rsidP="003E2C5A">
      <w:pPr>
        <w:spacing w:after="0" w:line="276" w:lineRule="auto"/>
        <w:ind w:left="1080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hr-HR"/>
        </w:rPr>
      </w:pPr>
    </w:p>
    <w:p w:rsidR="00556D6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Rashodi Gimnazije Sesve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te u razdoblju siječanj - prosinac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. godine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izvršeni su u iznosu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2.203.820,18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što</w:t>
      </w:r>
      <w:r w:rsidR="002C204C" w:rsidRPr="004E00A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E00A1" w:rsidRPr="004E00A1">
        <w:rPr>
          <w:rFonts w:ascii="Calibri" w:eastAsia="Times New Roman" w:hAnsi="Calibri" w:cs="Times New Roman"/>
          <w:sz w:val="24"/>
          <w:szCs w:val="24"/>
          <w:lang w:eastAsia="hr-HR"/>
        </w:rPr>
        <w:t>je 9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4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 planiranog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godišnjeg plana</w:t>
      </w:r>
      <w:r w:rsidR="00246427">
        <w:rPr>
          <w:rFonts w:ascii="Calibri" w:eastAsia="Times New Roman" w:hAnsi="Calibri" w:cs="Times New Roman"/>
          <w:sz w:val="24"/>
          <w:szCs w:val="24"/>
          <w:lang w:eastAsia="hr-HR"/>
        </w:rPr>
        <w:t>, te nema nekih većih odstupanja na razini skupine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556D6A" w:rsidRDefault="004E00A1" w:rsidP="003E2C5A">
      <w:pPr>
        <w:spacing w:after="0" w:line="276" w:lineRule="auto"/>
        <w:jc w:val="both"/>
        <w:rPr>
          <w:noProof/>
          <w:lang w:eastAsia="hr-HR"/>
        </w:rPr>
      </w:pP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Pregled rashoda prema ekonomskoj klasifikaciji na razini skupine daje se u tabličnom prikazu:</w:t>
      </w:r>
      <w:r w:rsidR="00556D6A" w:rsidRPr="00556D6A">
        <w:rPr>
          <w:noProof/>
          <w:lang w:eastAsia="hr-HR"/>
        </w:rPr>
        <w:t xml:space="preserve"> </w:t>
      </w:r>
    </w:p>
    <w:p w:rsidR="00AF0D9D" w:rsidRDefault="000223CF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223CF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3F2F6F98" wp14:editId="351ED030">
            <wp:extent cx="5760720" cy="2299335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C5A" w:rsidRPr="00BA58F9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Rashodi poslovanja</w:t>
      </w:r>
    </w:p>
    <w:p w:rsidR="00CF1072" w:rsidRPr="00556D6A" w:rsidRDefault="00CF107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poslovanja izvršeni su u iznosu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2.131.724,00 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="002C204C"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2C204C"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ili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od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planiranog godišnjeg plana i njih čine slijedeći rashodi: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Rashodi za zaposlene</w:t>
      </w:r>
      <w:r w:rsidR="00D52A40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D52A40" w:rsidRPr="00D52A40">
        <w:rPr>
          <w:rFonts w:ascii="Calibri" w:eastAsia="Times New Roman" w:hAnsi="Calibri" w:cs="Times New Roman"/>
          <w:sz w:val="24"/>
          <w:szCs w:val="24"/>
          <w:lang w:eastAsia="hr-HR"/>
        </w:rPr>
        <w:t>izvršeni su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od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1.809.306,96 </w:t>
      </w:r>
      <w:r w:rsidR="00556D6A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Ova skupina rashoda sadrži bruto plaće zaposlenika, ostale rashode za zaposlene te doprinose na plaću. Rashodi za zaposlene financirani su najvećim dijelom iz proračuna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>MZO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M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1.799.160,93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iz proračuna Grada Zagreba financirani su rashodi za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prekovremeni rad za program Škola i zajednica</w:t>
      </w:r>
      <w:r w:rsidR="006D039D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920,26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Rashodi za zaposlene financirani iz vlastitih sredstava iznose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8.225,77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i odnose s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e na plaćeni  prekovremeni rad u dvorani.</w:t>
      </w:r>
    </w:p>
    <w:p w:rsidR="000223CF" w:rsidRPr="003E2C5A" w:rsidRDefault="000223CF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Veće odstupanje iskazano je iz izvora opći prihodi i primici pojačani standard 1.1.3 za plaće programa Škola i zajednica iz razloga što kada se radio plan imali smo jednu grupu, a od 9.mjeseca 2025.g. imamo dvije grupe koje pohađaju navedenu aktivnost. Kako nam sredstva za provedbu aktivnosti planira nadležni proračun, a i nije bilo dodatnog rebalansa financijskog plana koji smo očekivali na jesen 2025.g. na to nismo mogli utjecati.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Materijalni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D52A40" w:rsidRPr="00D52A40">
        <w:rPr>
          <w:rFonts w:ascii="Calibri" w:eastAsia="Times New Roman" w:hAnsi="Calibri" w:cs="Times New Roman"/>
          <w:sz w:val="24"/>
          <w:szCs w:val="24"/>
          <w:lang w:eastAsia="hr-HR"/>
        </w:rPr>
        <w:t>izvršeni su</w:t>
      </w:r>
      <w:r w:rsidR="00D52A40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0223CF">
        <w:rPr>
          <w:rFonts w:ascii="Calibri" w:eastAsia="Times New Roman" w:hAnsi="Calibri" w:cs="Times New Roman"/>
          <w:sz w:val="24"/>
          <w:szCs w:val="24"/>
          <w:lang w:eastAsia="hr-HR"/>
        </w:rPr>
        <w:t>317.737,53 €</w:t>
      </w:r>
      <w:r w:rsidR="00366EE5"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što predstavlja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82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planirane rashode.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Navedena skupina rashoda obuhvaća: naknade troškova zaposlenima (službena putovanja, naknada za prijevoz, stručno usavršavanje), rashode za materijal i energiju (uredski materijal i ostali materijalni rashodi, materijal i sirovine, energija, materijal i dijelovi za tekuće i investicijsko održavanje, sitni inventar, službena radna i zaštitna odjeća), rashode za usluge (usluge telefona i pošte, usluge tekućeg i investicijskog održavanja, usluge promidžbe, komunalne usluge, zdravstvene usluge, intelektualne usluge, računalne i ostale usluge).</w:t>
      </w:r>
    </w:p>
    <w:p w:rsidR="003E2C5A" w:rsidRPr="00E626BA" w:rsidRDefault="003E2C5A" w:rsidP="00E626BA">
      <w:pPr>
        <w:shd w:val="clear" w:color="000000" w:fill="FFFFFF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Materijalni rashodi financirani su najvećim dijelom iz proračuna Grada Zagreba 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257.666,86 </w:t>
      </w:r>
      <w:r w:rsidR="001F68C8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, i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vlastitih sredstava financirani su materijalni rashodi u iznosu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36.848,28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proračuna MZO u iznosu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5.194,79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donacija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12.940,44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iz prihoda za posebne namjene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828,26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 iz pomoći temeljem prijenosa EU sredstava u iznosu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4.25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0 €.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3E2C5A" w:rsidRPr="003E2C5A" w:rsidRDefault="003E2C5A" w:rsidP="00417AD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Financijski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D52A40" w:rsidRPr="00D52A40">
        <w:rPr>
          <w:rFonts w:ascii="Calibri" w:eastAsia="Times New Roman" w:hAnsi="Calibri" w:cs="Times New Roman"/>
          <w:sz w:val="24"/>
          <w:szCs w:val="24"/>
          <w:lang w:eastAsia="hr-HR"/>
        </w:rPr>
        <w:t>izvršeni su</w:t>
      </w:r>
      <w:r w:rsidR="00D52A40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090,62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u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odnosu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plan.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Sredstva su utrošena za podmirenje bankarskih usluga i usluga platnog prometa te za podmirenje zateznih kamata. Podmirenje financijskih rashoda financirano je iz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>proračuna Grada Zagreba u iznosu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770,42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iz vlastitih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sredstava 166,29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iz proračuna MZO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153,91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isplatu zateznih kamata prema sudskim presudama.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Rashodi su izvršeni u manjem iznosu od plana iz razloga što je planirano više sredstava za zatezne kamate po sudskoj presudi, jer se nije znalo kada će se okončati spor.</w:t>
      </w:r>
    </w:p>
    <w:p w:rsidR="007A1610" w:rsidRDefault="003E2C5A" w:rsidP="003E2C5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D52A40" w:rsidRPr="00D52A40">
        <w:rPr>
          <w:rFonts w:ascii="Calibri" w:eastAsia="Times New Roman" w:hAnsi="Calibri" w:cs="Times New Roman"/>
          <w:sz w:val="24"/>
          <w:szCs w:val="24"/>
          <w:lang w:eastAsia="hr-HR"/>
        </w:rPr>
        <w:t>izvršeni su</w:t>
      </w:r>
      <w:r w:rsidR="00D52A40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u iznos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1.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560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,00 €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ili 92 % od planiranih rashoda, a  financirane su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proračuna Grada Zagreba, 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pojačan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og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standard</w:t>
      </w:r>
      <w:r w:rsidR="00D52A40">
        <w:rPr>
          <w:rFonts w:ascii="Calibri" w:eastAsia="Times New Roman" w:hAnsi="Calibri" w:cs="Times New Roman"/>
          <w:sz w:val="24"/>
          <w:szCs w:val="24"/>
          <w:lang w:eastAsia="hr-HR"/>
        </w:rPr>
        <w:t>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nagradu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uspješnim mentorima i učenicima koji su na 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>državnim natjecanjima u š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kolskoj godini</w:t>
      </w:r>
      <w:r w:rsidR="007662E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3.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/202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4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. osvojili 1. i 2.mjesto.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Nagradu Baltazar dobila su tri učenika i tri mentora i to za jedno prvo mjesto i dva druga mjesta na državnim natjecanjima iz matematike, hrvatskog jezika i povijesti.</w:t>
      </w:r>
    </w:p>
    <w:p w:rsidR="00356CE1" w:rsidRDefault="00356CE1" w:rsidP="00356CE1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Rashodi za nabavu nefinancijske imovine</w:t>
      </w:r>
    </w:p>
    <w:p w:rsidR="00417AD1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bookmarkStart w:id="0" w:name="_GoBack"/>
      <w:bookmarkEnd w:id="0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za nabavu proizvedene dugotrajne imovine izvršeni su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72.096,18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59167E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EE414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Iz pro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računa Grada Zagreba financirana je nabava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knjiga za školsku knjižnicu u iznosu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1.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668,37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 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 xml:space="preserve">i udžbenika za učenike u iznosu  od 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46.561,42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 ugradnja rampe na parkiralištu u iznosu 4.557,41 €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59167E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Od dijela sredstava koje smo dob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li iz proračuna MZOM za projekt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„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Zdravstvena pismenost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“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, 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financirana je nabava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>opreme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1.604,08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za knjige u knjižnici 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iz proračuna MZO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M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dobili smo 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650,00 </w:t>
      </w:r>
      <w:r w:rsidR="0010236A">
        <w:rPr>
          <w:rFonts w:ascii="Calibri" w:eastAsia="Times New Roman" w:hAnsi="Calibri" w:cs="Times New Roman"/>
          <w:sz w:val="24"/>
          <w:szCs w:val="24"/>
          <w:lang w:eastAsia="hr-HR"/>
        </w:rPr>
        <w:t>€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59167E" w:rsidRDefault="00417AD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z vlastitih sredstava financirali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smo potrebne knj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ige za knjižnicu u iznosu </w:t>
      </w:r>
      <w:r w:rsidR="00356CE1">
        <w:rPr>
          <w:rFonts w:ascii="Calibri" w:eastAsia="Times New Roman" w:hAnsi="Calibri" w:cs="Times New Roman"/>
          <w:sz w:val="24"/>
          <w:szCs w:val="24"/>
          <w:lang w:eastAsia="hr-HR"/>
        </w:rPr>
        <w:t>603,67 €, nabavili školski namještaj i sportsku opremu, garderobne ormare i ostalu opremu u iznosu14.392,37 €</w:t>
      </w:r>
    </w:p>
    <w:p w:rsidR="00517A1C" w:rsidRDefault="00356CE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Donacijama učenika,</w:t>
      </w:r>
      <w:r w:rsidR="004713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prijatelja i suradnika škole opremljena je školska knjižnica knjižnom građom u iznosu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239,30</w:t>
      </w:r>
      <w:r w:rsidR="002D39B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713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nabavljena je oprema za </w:t>
      </w:r>
      <w:r w:rsidR="00505B3F">
        <w:rPr>
          <w:rFonts w:ascii="Calibri" w:eastAsia="Times New Roman" w:hAnsi="Calibri" w:cs="Times New Roman"/>
          <w:sz w:val="24"/>
          <w:szCs w:val="24"/>
          <w:lang w:eastAsia="hr-HR"/>
        </w:rPr>
        <w:t>podcast studio u iznosu</w:t>
      </w:r>
      <w:r w:rsidR="004713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505B3F">
        <w:rPr>
          <w:rFonts w:ascii="Calibri" w:eastAsia="Times New Roman" w:hAnsi="Calibri" w:cs="Times New Roman"/>
          <w:sz w:val="24"/>
          <w:szCs w:val="24"/>
          <w:lang w:eastAsia="hr-HR"/>
        </w:rPr>
        <w:t>1.849,56</w:t>
      </w:r>
      <w:r w:rsidR="002D39B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€</w:t>
      </w:r>
      <w:r w:rsidR="0047131C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505B3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donacijama ostvareno je manje rashoda u odnosu na planirano iz razloga što je teško planirati donacije, a plan je rađen prema izvršenjima prethodnih godina.</w:t>
      </w:r>
    </w:p>
    <w:p w:rsidR="00EC31BA" w:rsidRDefault="00EC31B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46427" w:rsidRPr="00246427" w:rsidRDefault="00246427" w:rsidP="00246427">
      <w:pPr>
        <w:spacing w:after="0" w:line="276" w:lineRule="auto"/>
        <w:ind w:left="708" w:hanging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Pregled rashoda prema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izvorima financiranja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razini skupine daje se u tabličnom prikazu</w:t>
      </w:r>
      <w:r w:rsidR="0098563A">
        <w:rPr>
          <w:rFonts w:ascii="Calibri" w:eastAsia="Times New Roman" w:hAnsi="Calibri" w:cs="Times New Roman"/>
          <w:sz w:val="24"/>
          <w:szCs w:val="24"/>
          <w:lang w:eastAsia="hr-HR"/>
        </w:rPr>
        <w:t>:</w:t>
      </w:r>
    </w:p>
    <w:p w:rsidR="00246427" w:rsidRDefault="00505B3F" w:rsidP="00246427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505B3F">
        <w:rPr>
          <w:rFonts w:ascii="Calibri" w:eastAsia="Times New Roman" w:hAnsi="Calibri" w:cs="Times New Roman"/>
          <w:b/>
          <w:sz w:val="26"/>
          <w:szCs w:val="26"/>
          <w:lang w:eastAsia="hr-HR"/>
        </w:rPr>
        <w:drawing>
          <wp:inline distT="0" distB="0" distL="0" distR="0" wp14:anchorId="189ED643" wp14:editId="08916D10">
            <wp:extent cx="5760720" cy="172593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321" w:rsidRDefault="00246427" w:rsidP="00113016">
      <w:pPr>
        <w:jc w:val="both"/>
      </w:pPr>
      <w:r>
        <w:t>Prema pregledu rashoda po izvorima također nema većih odstupanja na razini skupine.</w:t>
      </w:r>
    </w:p>
    <w:p w:rsidR="007A1610" w:rsidRDefault="00246427" w:rsidP="00113016">
      <w:pPr>
        <w:jc w:val="both"/>
      </w:pPr>
      <w:r>
        <w:t xml:space="preserve">Veće odstupanje je na </w:t>
      </w:r>
      <w:r w:rsidR="007A1610">
        <w:t xml:space="preserve">2. i </w:t>
      </w:r>
      <w:r>
        <w:t xml:space="preserve">4. razini računskog plana aktivnosti </w:t>
      </w:r>
      <w:r w:rsidR="00505B3F">
        <w:t>A</w:t>
      </w:r>
      <w:r>
        <w:t>41090</w:t>
      </w:r>
      <w:r w:rsidR="00505B3F">
        <w:t>7</w:t>
      </w:r>
      <w:r>
        <w:t xml:space="preserve"> </w:t>
      </w:r>
      <w:r w:rsidR="00505B3F">
        <w:t>Građanski odgoj i škola i zajednica</w:t>
      </w:r>
      <w:r>
        <w:t xml:space="preserve"> </w:t>
      </w:r>
      <w:r w:rsidR="007A1610">
        <w:t>iz izvora 1.</w:t>
      </w:r>
      <w:r w:rsidR="00505B3F">
        <w:t>1. na 31 Rashodi za zaposlene</w:t>
      </w:r>
      <w:r w:rsidR="007A1610">
        <w:t xml:space="preserve"> , </w:t>
      </w:r>
      <w:r w:rsidR="00505B3F">
        <w:t>3113</w:t>
      </w:r>
      <w:r w:rsidR="007A1610">
        <w:t xml:space="preserve"> </w:t>
      </w:r>
      <w:r w:rsidR="00505B3F">
        <w:t>plaće za prekovremeni rad</w:t>
      </w:r>
      <w:r w:rsidR="007A1610">
        <w:t xml:space="preserve"> u iznosu </w:t>
      </w:r>
      <w:r w:rsidR="00505B3F">
        <w:t>1.648,30</w:t>
      </w:r>
      <w:r w:rsidR="007A1610">
        <w:t xml:space="preserve"> € </w:t>
      </w:r>
      <w:r w:rsidR="004506D8">
        <w:t xml:space="preserve">iz razloga što nam </w:t>
      </w:r>
      <w:r w:rsidR="004506D8">
        <w:t>Gradski ured za obrazovanje, sport i mlade</w:t>
      </w:r>
      <w:r w:rsidR="007A1610">
        <w:t xml:space="preserve"> </w:t>
      </w:r>
      <w:r w:rsidR="00505B3F">
        <w:t>plan</w:t>
      </w:r>
      <w:r w:rsidR="004506D8">
        <w:t>ira Školu i zajednicu</w:t>
      </w:r>
      <w:r w:rsidR="00505B3F">
        <w:t xml:space="preserve"> na kontu 3111 Plaće za redovan rad</w:t>
      </w:r>
      <w:r w:rsidR="004506D8">
        <w:t>, a nama je to prekovremeni rad. Isto tako od 9. mjeseca imamo dvije grupe koje pohađaju aktivnost ŠIZ te smo probili planirana sredstva za 520,26 € što je u postotku 137,16 %.</w:t>
      </w:r>
    </w:p>
    <w:p w:rsidR="004506D8" w:rsidRDefault="004506D8" w:rsidP="00113016">
      <w:pPr>
        <w:jc w:val="both"/>
      </w:pPr>
      <w:r>
        <w:t xml:space="preserve">Odstupanje od </w:t>
      </w:r>
      <w:r w:rsidR="008C7EB5">
        <w:t>165,65% na prihodima za posebne namjene iz razloga što se realizirala naplata naknade štete od osiguranja u iznosu od 828,26 €, a planirano je samo 500,00 €.</w:t>
      </w:r>
    </w:p>
    <w:p w:rsidR="008C7EB5" w:rsidRDefault="008C7EB5" w:rsidP="00113016">
      <w:pPr>
        <w:jc w:val="both"/>
      </w:pPr>
      <w:r>
        <w:t>Tekuće pomoći temeljem prijenosa EU sredstava manje su izvršena, jer se ta sredstva odnose dijelom na shemu školskog voća za koju se dugo čekao na potpis glavni ugovor s Gradskim uredom za obrazovanje, kulturu, sport i mlade bez kojeg nismo mogli potpisati ugovor s dobavljačem te je realizirana manja nabava voća u odnosu na planirano.</w:t>
      </w:r>
    </w:p>
    <w:p w:rsidR="004506D8" w:rsidRDefault="008C7EB5" w:rsidP="00113016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 w:rsidR="004B1A46">
        <w:t xml:space="preserve">            </w:t>
      </w:r>
      <w:r w:rsidR="004B1A46">
        <w:tab/>
      </w:r>
      <w:r w:rsidR="004B1A46">
        <w:tab/>
      </w:r>
      <w:r w:rsidR="004B1A46">
        <w:tab/>
        <w:t xml:space="preserve">         </w:t>
      </w:r>
      <w:r w:rsidR="003A5CC6" w:rsidRPr="004B1A46">
        <w:rPr>
          <w:sz w:val="24"/>
          <w:szCs w:val="24"/>
        </w:rPr>
        <w:t xml:space="preserve">  </w:t>
      </w:r>
      <w:r w:rsidR="00EA759A">
        <w:rPr>
          <w:sz w:val="24"/>
          <w:szCs w:val="24"/>
        </w:rPr>
        <w:t xml:space="preserve">     </w:t>
      </w:r>
      <w:r w:rsidR="007A1610">
        <w:rPr>
          <w:sz w:val="24"/>
          <w:szCs w:val="24"/>
        </w:rPr>
        <w:t xml:space="preserve">         </w:t>
      </w:r>
      <w:r w:rsidR="00EA759A">
        <w:rPr>
          <w:sz w:val="24"/>
          <w:szCs w:val="24"/>
        </w:rPr>
        <w:t xml:space="preserve"> </w:t>
      </w:r>
    </w:p>
    <w:p w:rsidR="003B2321" w:rsidRPr="00EA759A" w:rsidRDefault="004506D8" w:rsidP="001130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759A" w:rsidRPr="00EA759A">
        <w:rPr>
          <w:sz w:val="24"/>
          <w:szCs w:val="24"/>
        </w:rPr>
        <w:t>Ravnateljica</w:t>
      </w:r>
      <w:r w:rsidR="007A1610">
        <w:rPr>
          <w:sz w:val="24"/>
          <w:szCs w:val="24"/>
        </w:rPr>
        <w:t>:</w:t>
      </w:r>
    </w:p>
    <w:p w:rsidR="003B2321" w:rsidRPr="008C7EB5" w:rsidRDefault="003A5CC6" w:rsidP="00113016">
      <w:pPr>
        <w:jc w:val="both"/>
        <w:rPr>
          <w:sz w:val="24"/>
          <w:szCs w:val="24"/>
        </w:rPr>
      </w:pP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="00EA759A" w:rsidRPr="00EA759A">
        <w:rPr>
          <w:sz w:val="24"/>
          <w:szCs w:val="24"/>
        </w:rPr>
        <w:t xml:space="preserve">            </w:t>
      </w:r>
      <w:r w:rsidR="007A1610">
        <w:rPr>
          <w:sz w:val="24"/>
          <w:szCs w:val="24"/>
        </w:rPr>
        <w:t xml:space="preserve"> </w:t>
      </w:r>
      <w:proofErr w:type="spellStart"/>
      <w:r w:rsidR="008C7EB5">
        <w:rPr>
          <w:sz w:val="24"/>
          <w:szCs w:val="24"/>
        </w:rPr>
        <w:t>Božana</w:t>
      </w:r>
      <w:proofErr w:type="spellEnd"/>
      <w:r w:rsidR="008C7EB5">
        <w:rPr>
          <w:sz w:val="24"/>
          <w:szCs w:val="24"/>
        </w:rPr>
        <w:t xml:space="preserve"> Sertić, prof.</w:t>
      </w:r>
    </w:p>
    <w:p w:rsidR="003B2321" w:rsidRDefault="003B2321" w:rsidP="00113016">
      <w:pPr>
        <w:jc w:val="both"/>
      </w:pPr>
    </w:p>
    <w:sectPr w:rsidR="003B2321" w:rsidSect="00FE3D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C5" w:rsidRDefault="009F4EC5" w:rsidP="00FE3DA6">
      <w:pPr>
        <w:spacing w:after="0" w:line="240" w:lineRule="auto"/>
      </w:pPr>
      <w:r>
        <w:separator/>
      </w:r>
    </w:p>
  </w:endnote>
  <w:endnote w:type="continuationSeparator" w:id="0">
    <w:p w:rsidR="009F4EC5" w:rsidRDefault="009F4EC5" w:rsidP="00FE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470470"/>
      <w:docPartObj>
        <w:docPartGallery w:val="Page Numbers (Bottom of Page)"/>
        <w:docPartUnique/>
      </w:docPartObj>
    </w:sdtPr>
    <w:sdtEndPr/>
    <w:sdtContent>
      <w:p w:rsidR="00FE3DA6" w:rsidRDefault="00FE3D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B5">
          <w:rPr>
            <w:noProof/>
          </w:rPr>
          <w:t>3</w:t>
        </w:r>
        <w:r>
          <w:fldChar w:fldCharType="end"/>
        </w:r>
      </w:p>
    </w:sdtContent>
  </w:sdt>
  <w:p w:rsidR="00FE3DA6" w:rsidRDefault="00FE3D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C5" w:rsidRDefault="009F4EC5" w:rsidP="00FE3DA6">
      <w:pPr>
        <w:spacing w:after="0" w:line="240" w:lineRule="auto"/>
      </w:pPr>
      <w:r>
        <w:separator/>
      </w:r>
    </w:p>
  </w:footnote>
  <w:footnote w:type="continuationSeparator" w:id="0">
    <w:p w:rsidR="009F4EC5" w:rsidRDefault="009F4EC5" w:rsidP="00FE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370"/>
    <w:multiLevelType w:val="hybridMultilevel"/>
    <w:tmpl w:val="C95A10B0"/>
    <w:lvl w:ilvl="0" w:tplc="F702A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532"/>
    <w:multiLevelType w:val="hybridMultilevel"/>
    <w:tmpl w:val="30384492"/>
    <w:lvl w:ilvl="0" w:tplc="36CCB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C15"/>
    <w:multiLevelType w:val="hybridMultilevel"/>
    <w:tmpl w:val="1D36E612"/>
    <w:lvl w:ilvl="0" w:tplc="D61EB9B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0F16CE"/>
    <w:multiLevelType w:val="hybridMultilevel"/>
    <w:tmpl w:val="0CBCF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DA2"/>
    <w:multiLevelType w:val="hybridMultilevel"/>
    <w:tmpl w:val="21228A5C"/>
    <w:lvl w:ilvl="0" w:tplc="CCB0FC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569AE"/>
    <w:multiLevelType w:val="hybridMultilevel"/>
    <w:tmpl w:val="BEE611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2C78"/>
    <w:multiLevelType w:val="hybridMultilevel"/>
    <w:tmpl w:val="50F64AEA"/>
    <w:lvl w:ilvl="0" w:tplc="9D0A2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5950"/>
    <w:multiLevelType w:val="hybridMultilevel"/>
    <w:tmpl w:val="FBCC78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87"/>
    <w:rsid w:val="00015213"/>
    <w:rsid w:val="000223CF"/>
    <w:rsid w:val="000242FD"/>
    <w:rsid w:val="00037E95"/>
    <w:rsid w:val="000534A8"/>
    <w:rsid w:val="00061F72"/>
    <w:rsid w:val="0006271C"/>
    <w:rsid w:val="00072069"/>
    <w:rsid w:val="000812D3"/>
    <w:rsid w:val="00083360"/>
    <w:rsid w:val="000F0A7C"/>
    <w:rsid w:val="000F3D0A"/>
    <w:rsid w:val="0010236A"/>
    <w:rsid w:val="00113016"/>
    <w:rsid w:val="00143155"/>
    <w:rsid w:val="00191CF2"/>
    <w:rsid w:val="001B14E8"/>
    <w:rsid w:val="001F68C8"/>
    <w:rsid w:val="00220000"/>
    <w:rsid w:val="002210B9"/>
    <w:rsid w:val="00222D49"/>
    <w:rsid w:val="002233FC"/>
    <w:rsid w:val="00244131"/>
    <w:rsid w:val="00246427"/>
    <w:rsid w:val="002904C0"/>
    <w:rsid w:val="0029269D"/>
    <w:rsid w:val="00294731"/>
    <w:rsid w:val="002C204C"/>
    <w:rsid w:val="002D39B7"/>
    <w:rsid w:val="002D7957"/>
    <w:rsid w:val="00307B0E"/>
    <w:rsid w:val="0031674F"/>
    <w:rsid w:val="00333E63"/>
    <w:rsid w:val="00356BE0"/>
    <w:rsid w:val="00356CE1"/>
    <w:rsid w:val="00366EE5"/>
    <w:rsid w:val="00390D31"/>
    <w:rsid w:val="003A5CC6"/>
    <w:rsid w:val="003B2321"/>
    <w:rsid w:val="003E2C5A"/>
    <w:rsid w:val="00411891"/>
    <w:rsid w:val="00414C5C"/>
    <w:rsid w:val="00417AD1"/>
    <w:rsid w:val="00425B05"/>
    <w:rsid w:val="00431874"/>
    <w:rsid w:val="004506D8"/>
    <w:rsid w:val="00451FD4"/>
    <w:rsid w:val="0046044E"/>
    <w:rsid w:val="0047131C"/>
    <w:rsid w:val="00473A46"/>
    <w:rsid w:val="00483305"/>
    <w:rsid w:val="004B1A46"/>
    <w:rsid w:val="004E00A1"/>
    <w:rsid w:val="00505B3F"/>
    <w:rsid w:val="00517A1C"/>
    <w:rsid w:val="00556D6A"/>
    <w:rsid w:val="00586382"/>
    <w:rsid w:val="0059167E"/>
    <w:rsid w:val="005A4565"/>
    <w:rsid w:val="005A74E6"/>
    <w:rsid w:val="005D29AB"/>
    <w:rsid w:val="005E3F87"/>
    <w:rsid w:val="006076F4"/>
    <w:rsid w:val="0061667D"/>
    <w:rsid w:val="00621C15"/>
    <w:rsid w:val="0062430A"/>
    <w:rsid w:val="006316D1"/>
    <w:rsid w:val="00643841"/>
    <w:rsid w:val="00672E5C"/>
    <w:rsid w:val="00681369"/>
    <w:rsid w:val="006A5394"/>
    <w:rsid w:val="006D039D"/>
    <w:rsid w:val="006D579A"/>
    <w:rsid w:val="006E613C"/>
    <w:rsid w:val="007131DD"/>
    <w:rsid w:val="00715FBD"/>
    <w:rsid w:val="00727B41"/>
    <w:rsid w:val="0074473B"/>
    <w:rsid w:val="007536A2"/>
    <w:rsid w:val="00756E65"/>
    <w:rsid w:val="00761E7E"/>
    <w:rsid w:val="007662E3"/>
    <w:rsid w:val="007A1610"/>
    <w:rsid w:val="007A231B"/>
    <w:rsid w:val="007A44FE"/>
    <w:rsid w:val="007C6E33"/>
    <w:rsid w:val="00802909"/>
    <w:rsid w:val="00822189"/>
    <w:rsid w:val="008572CF"/>
    <w:rsid w:val="00863195"/>
    <w:rsid w:val="00864116"/>
    <w:rsid w:val="008644A7"/>
    <w:rsid w:val="008706F0"/>
    <w:rsid w:val="008718FB"/>
    <w:rsid w:val="008A25A0"/>
    <w:rsid w:val="008C7EB5"/>
    <w:rsid w:val="009022C6"/>
    <w:rsid w:val="00905E45"/>
    <w:rsid w:val="00913890"/>
    <w:rsid w:val="0098563A"/>
    <w:rsid w:val="00987D41"/>
    <w:rsid w:val="00991E08"/>
    <w:rsid w:val="00992E49"/>
    <w:rsid w:val="00996BC1"/>
    <w:rsid w:val="009A2886"/>
    <w:rsid w:val="009D139C"/>
    <w:rsid w:val="009D35F4"/>
    <w:rsid w:val="009D5174"/>
    <w:rsid w:val="009F4EC5"/>
    <w:rsid w:val="00A25C8D"/>
    <w:rsid w:val="00A26BD3"/>
    <w:rsid w:val="00A80D55"/>
    <w:rsid w:val="00A82E87"/>
    <w:rsid w:val="00A95525"/>
    <w:rsid w:val="00AA2F9C"/>
    <w:rsid w:val="00AA725F"/>
    <w:rsid w:val="00AD4B47"/>
    <w:rsid w:val="00AE0BB4"/>
    <w:rsid w:val="00AF064F"/>
    <w:rsid w:val="00AF0D9D"/>
    <w:rsid w:val="00AF3354"/>
    <w:rsid w:val="00AF4EED"/>
    <w:rsid w:val="00B106C8"/>
    <w:rsid w:val="00B17C13"/>
    <w:rsid w:val="00B23709"/>
    <w:rsid w:val="00B34795"/>
    <w:rsid w:val="00BA58F9"/>
    <w:rsid w:val="00BB54F6"/>
    <w:rsid w:val="00BC1CA0"/>
    <w:rsid w:val="00BC7854"/>
    <w:rsid w:val="00C21379"/>
    <w:rsid w:val="00C2600F"/>
    <w:rsid w:val="00C40970"/>
    <w:rsid w:val="00C522FE"/>
    <w:rsid w:val="00C651FC"/>
    <w:rsid w:val="00C7046F"/>
    <w:rsid w:val="00C73A9E"/>
    <w:rsid w:val="00CA2E16"/>
    <w:rsid w:val="00CE1A9E"/>
    <w:rsid w:val="00CF1072"/>
    <w:rsid w:val="00D302F9"/>
    <w:rsid w:val="00D52A40"/>
    <w:rsid w:val="00DA6D77"/>
    <w:rsid w:val="00DB0C36"/>
    <w:rsid w:val="00DC0950"/>
    <w:rsid w:val="00DC6FDA"/>
    <w:rsid w:val="00E14CF3"/>
    <w:rsid w:val="00E442BA"/>
    <w:rsid w:val="00E626BA"/>
    <w:rsid w:val="00EA759A"/>
    <w:rsid w:val="00EC31BA"/>
    <w:rsid w:val="00ED19CC"/>
    <w:rsid w:val="00EE4144"/>
    <w:rsid w:val="00EE41B3"/>
    <w:rsid w:val="00EF5205"/>
    <w:rsid w:val="00F6104C"/>
    <w:rsid w:val="00F81D7E"/>
    <w:rsid w:val="00F90AA6"/>
    <w:rsid w:val="00FD5E77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FD02"/>
  <w15:chartTrackingRefBased/>
  <w15:docId w15:val="{CC032D73-BB05-47BC-871F-6C5B5D0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0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DA6"/>
  </w:style>
  <w:style w:type="paragraph" w:styleId="Podnoje">
    <w:name w:val="footer"/>
    <w:basedOn w:val="Normal"/>
    <w:link w:val="Podno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DA6"/>
  </w:style>
  <w:style w:type="paragraph" w:styleId="Tekstbalonia">
    <w:name w:val="Balloon Text"/>
    <w:basedOn w:val="Normal"/>
    <w:link w:val="TekstbaloniaChar"/>
    <w:uiPriority w:val="99"/>
    <w:semiHidden/>
    <w:unhideWhenUsed/>
    <w:rsid w:val="002C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115F-105B-4987-957D-BF22E379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Široki</cp:lastModifiedBy>
  <cp:revision>6</cp:revision>
  <cp:lastPrinted>2026-02-20T13:07:00Z</cp:lastPrinted>
  <dcterms:created xsi:type="dcterms:W3CDTF">2026-02-20T12:06:00Z</dcterms:created>
  <dcterms:modified xsi:type="dcterms:W3CDTF">2026-02-20T13:10:00Z</dcterms:modified>
</cp:coreProperties>
</file>